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4A9" w:rsidRPr="00B91A9B" w:rsidRDefault="00BC4B57">
      <w:pPr>
        <w:spacing w:after="120" w:line="260" w:lineRule="exact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Center for Structural Biology Shared Resources</w:t>
      </w:r>
    </w:p>
    <w:p w:rsidR="00FA74A9" w:rsidRPr="00B91A9B" w:rsidRDefault="00BC4B57">
      <w:pPr>
        <w:spacing w:after="120" w:line="260" w:lineRule="exact"/>
        <w:jc w:val="both"/>
        <w:rPr>
          <w:rFonts w:ascii="Arial" w:hAnsi="Arial"/>
          <w:sz w:val="22"/>
          <w:szCs w:val="22"/>
        </w:rPr>
      </w:pPr>
      <w:r w:rsidRPr="00B91A9B">
        <w:rPr>
          <w:rFonts w:ascii="Arial" w:hAnsi="Arial"/>
          <w:b/>
          <w:sz w:val="22"/>
          <w:szCs w:val="22"/>
        </w:rPr>
        <w:t>NMR</w:t>
      </w:r>
      <w:r>
        <w:rPr>
          <w:rFonts w:ascii="Arial" w:hAnsi="Arial"/>
          <w:sz w:val="22"/>
          <w:szCs w:val="22"/>
        </w:rPr>
        <w:t xml:space="preserve">:  </w:t>
      </w:r>
      <w:r w:rsidR="0096522C">
        <w:rPr>
          <w:rFonts w:ascii="Arial" w:hAnsi="Arial"/>
          <w:sz w:val="22"/>
          <w:szCs w:val="22"/>
        </w:rPr>
        <w:t>Five</w:t>
      </w:r>
      <w:r w:rsidRPr="00B91A9B">
        <w:rPr>
          <w:rFonts w:ascii="Arial" w:hAnsi="Arial"/>
          <w:sz w:val="22"/>
          <w:szCs w:val="22"/>
        </w:rPr>
        <w:t xml:space="preserve"> Bruker spectrometers are housed in the Vanderbilt Biomolecular NMR Center; a dedicated NMR building </w:t>
      </w:r>
      <w:r w:rsidR="0096522C">
        <w:rPr>
          <w:rFonts w:ascii="Arial" w:hAnsi="Arial"/>
          <w:sz w:val="22"/>
          <w:szCs w:val="22"/>
        </w:rPr>
        <w:t>located at the center of campus</w:t>
      </w:r>
      <w:r>
        <w:rPr>
          <w:rFonts w:ascii="Arial" w:hAnsi="Arial"/>
          <w:sz w:val="22"/>
          <w:szCs w:val="22"/>
        </w:rPr>
        <w:t>.  Each of the Avance II</w:t>
      </w:r>
      <w:r w:rsidR="0096522C">
        <w:rPr>
          <w:rFonts w:ascii="Arial" w:hAnsi="Arial"/>
          <w:sz w:val="22"/>
          <w:szCs w:val="22"/>
        </w:rPr>
        <w:t xml:space="preserve"> 500, two 600, </w:t>
      </w:r>
      <w:r w:rsidRPr="00B91A9B">
        <w:rPr>
          <w:rFonts w:ascii="Arial" w:hAnsi="Arial"/>
          <w:sz w:val="22"/>
          <w:szCs w:val="22"/>
        </w:rPr>
        <w:t>800</w:t>
      </w:r>
      <w:r w:rsidR="0096522C">
        <w:rPr>
          <w:rFonts w:ascii="Arial" w:hAnsi="Arial"/>
          <w:sz w:val="22"/>
          <w:szCs w:val="22"/>
        </w:rPr>
        <w:t xml:space="preserve"> and 900 MHz</w:t>
      </w:r>
      <w:r w:rsidRPr="00B91A9B">
        <w:rPr>
          <w:rFonts w:ascii="Arial" w:hAnsi="Arial"/>
          <w:sz w:val="22"/>
          <w:szCs w:val="22"/>
        </w:rPr>
        <w:t xml:space="preserve"> instruments are fully equipped with hardware for all modern multi-nuclear experiments including the capability for multi-channel pulsing with deuterium decoupling.  Bruker cryoprobes are installed on all instruments. </w:t>
      </w:r>
      <w:r>
        <w:rPr>
          <w:rFonts w:ascii="Arial" w:hAnsi="Arial"/>
          <w:sz w:val="22"/>
          <w:szCs w:val="22"/>
        </w:rPr>
        <w:t xml:space="preserve"> </w:t>
      </w:r>
      <w:r w:rsidRPr="00B91A9B">
        <w:rPr>
          <w:rFonts w:ascii="Arial" w:hAnsi="Arial"/>
          <w:sz w:val="22"/>
          <w:szCs w:val="22"/>
        </w:rPr>
        <w:t xml:space="preserve">The utilization and support of these facilities is shared by the </w:t>
      </w:r>
      <w:r>
        <w:rPr>
          <w:rFonts w:ascii="Arial" w:hAnsi="Arial"/>
          <w:sz w:val="22"/>
          <w:szCs w:val="22"/>
        </w:rPr>
        <w:t xml:space="preserve">NMR </w:t>
      </w:r>
      <w:r w:rsidRPr="00B91A9B">
        <w:rPr>
          <w:rFonts w:ascii="Arial" w:hAnsi="Arial"/>
          <w:sz w:val="22"/>
          <w:szCs w:val="22"/>
        </w:rPr>
        <w:t xml:space="preserve">research groups of </w:t>
      </w:r>
      <w:r>
        <w:rPr>
          <w:rFonts w:ascii="Arial" w:hAnsi="Arial"/>
          <w:sz w:val="22"/>
          <w:szCs w:val="22"/>
        </w:rPr>
        <w:t xml:space="preserve">Walter J. Chazin, </w:t>
      </w:r>
      <w:r w:rsidRPr="00B91A9B">
        <w:rPr>
          <w:rFonts w:ascii="Arial" w:hAnsi="Arial"/>
          <w:sz w:val="22"/>
          <w:szCs w:val="22"/>
        </w:rPr>
        <w:t>Stephen Fesik, Chuck Sanders, Michael P. Stone, and</w:t>
      </w:r>
      <w:r>
        <w:rPr>
          <w:rFonts w:ascii="Arial" w:hAnsi="Arial"/>
          <w:sz w:val="22"/>
          <w:szCs w:val="22"/>
        </w:rPr>
        <w:t xml:space="preserve"> any minor users</w:t>
      </w:r>
      <w:r w:rsidRPr="00B91A9B">
        <w:rPr>
          <w:rFonts w:ascii="Arial" w:hAnsi="Arial"/>
          <w:sz w:val="22"/>
          <w:szCs w:val="22"/>
        </w:rPr>
        <w:t xml:space="preserve">.  </w:t>
      </w:r>
      <w:r>
        <w:rPr>
          <w:rFonts w:ascii="Arial" w:hAnsi="Arial"/>
          <w:sz w:val="22"/>
          <w:szCs w:val="22"/>
        </w:rPr>
        <w:t>A total upgrade of all consoles and cryoprobes has just been completed, funded from shared instrumentation grants from NIH and NSF in combination with a substan</w:t>
      </w:r>
      <w:r w:rsidR="00253F3C">
        <w:rPr>
          <w:rFonts w:ascii="Arial" w:hAnsi="Arial"/>
          <w:sz w:val="22"/>
          <w:szCs w:val="22"/>
        </w:rPr>
        <w:t>tial institutional investment.</w:t>
      </w:r>
    </w:p>
    <w:p w:rsidR="001759D6" w:rsidRPr="00B91A9B" w:rsidRDefault="00BC4B57">
      <w:pPr>
        <w:spacing w:after="120" w:line="260" w:lineRule="exact"/>
        <w:jc w:val="both"/>
        <w:rPr>
          <w:rFonts w:ascii="Arial" w:hAnsi="Arial"/>
          <w:noProof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Crystallization</w:t>
      </w:r>
      <w:r w:rsidRPr="00B91A9B">
        <w:rPr>
          <w:rFonts w:ascii="Arial" w:hAnsi="Arial"/>
          <w:sz w:val="22"/>
          <w:szCs w:val="22"/>
        </w:rPr>
        <w:t xml:space="preserve">:  </w:t>
      </w:r>
      <w:r>
        <w:rPr>
          <w:rFonts w:ascii="Arial" w:hAnsi="Arial"/>
          <w:sz w:val="22"/>
        </w:rPr>
        <w:t>A</w:t>
      </w:r>
      <w:r w:rsidRPr="00791BEA">
        <w:rPr>
          <w:rFonts w:ascii="Arial" w:hAnsi="Arial"/>
          <w:sz w:val="22"/>
        </w:rPr>
        <w:t xml:space="preserve"> high-throughput </w:t>
      </w:r>
      <w:r>
        <w:rPr>
          <w:rFonts w:ascii="Arial" w:hAnsi="Arial"/>
          <w:sz w:val="22"/>
        </w:rPr>
        <w:t>protein crystallization facility is available, under the direction of Professor Tina Iverson.  The facility has four integrated components: 1. a Hamilton Star-Let liquid handler; 2. a Mosquito nano-liter drop setter;  3. a Xantus Cubic Lipid handling robot; 4. a Formulatrix imager</w:t>
      </w:r>
      <w:r w:rsidRPr="00791BEA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with UV fluorescence detector.  These robots are located on the 4</w:t>
      </w:r>
      <w:r w:rsidRPr="008B6F04">
        <w:rPr>
          <w:rFonts w:ascii="Arial" w:hAnsi="Arial"/>
          <w:sz w:val="22"/>
          <w:vertAlign w:val="superscript"/>
        </w:rPr>
        <w:t>th</w:t>
      </w:r>
      <w:r>
        <w:rPr>
          <w:rFonts w:ascii="Arial" w:hAnsi="Arial"/>
          <w:sz w:val="22"/>
        </w:rPr>
        <w:t xml:space="preserve"> floor of the Robinson Research Building in a 400 ft</w:t>
      </w:r>
      <w:r>
        <w:rPr>
          <w:rFonts w:ascii="Arial" w:hAnsi="Arial"/>
          <w:sz w:val="22"/>
          <w:vertAlign w:val="superscript"/>
        </w:rPr>
        <w:t>2</w:t>
      </w:r>
      <w:r>
        <w:rPr>
          <w:rFonts w:ascii="Arial" w:hAnsi="Arial"/>
          <w:sz w:val="22"/>
        </w:rPr>
        <w:t xml:space="preserve"> temperature-controlled room, currently maintained at 20 °C.  Bar-coding coordinates the information transfer between robotic instruments, which be operated remotely through the network.  The automated crystallization facility has improved the efficiency of making crystallization screens, increased</w:t>
      </w:r>
      <w:r w:rsidRPr="00791BEA">
        <w:rPr>
          <w:rFonts w:ascii="Arial" w:hAnsi="Arial"/>
          <w:sz w:val="22"/>
        </w:rPr>
        <w:t xml:space="preserve"> the speed of initial crystallization trials</w:t>
      </w:r>
      <w:r>
        <w:rPr>
          <w:rFonts w:ascii="Arial" w:hAnsi="Arial"/>
          <w:sz w:val="22"/>
        </w:rPr>
        <w:t>, decreased the amount of sample need for crystallization, decreased the amount of time required to analyze the crystals, and decreased the rate of false positives</w:t>
      </w:r>
      <w:r w:rsidRPr="00791BEA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 xml:space="preserve">  Training on the instruments maintained within the robotic facility is through one on one consultations.</w:t>
      </w:r>
    </w:p>
    <w:p w:rsidR="00D5412A" w:rsidRDefault="00BC4B57" w:rsidP="00F85328">
      <w:pPr>
        <w:spacing w:after="120" w:line="260" w:lineRule="exact"/>
        <w:jc w:val="both"/>
        <w:rPr>
          <w:rFonts w:ascii="Arial" w:hAnsi="Arial"/>
          <w:sz w:val="22"/>
          <w:szCs w:val="22"/>
        </w:rPr>
      </w:pPr>
      <w:r w:rsidRPr="00B91A9B">
        <w:rPr>
          <w:rFonts w:ascii="Arial" w:hAnsi="Arial"/>
          <w:b/>
          <w:sz w:val="22"/>
          <w:szCs w:val="22"/>
        </w:rPr>
        <w:t>X-ray Crystallography</w:t>
      </w:r>
      <w:r w:rsidRPr="00B91A9B">
        <w:rPr>
          <w:rFonts w:ascii="Arial" w:hAnsi="Arial"/>
          <w:sz w:val="22"/>
          <w:szCs w:val="22"/>
        </w:rPr>
        <w:t xml:space="preserve">:  A Bruker Microstar high-brilliance rotating anode X-ray generator is available, equipped with Montel multilayer confocal optics and two Proteum PT-135 CCD area detectors with kappa goniometers. </w:t>
      </w:r>
      <w:r>
        <w:rPr>
          <w:rFonts w:ascii="Arial" w:hAnsi="Arial"/>
          <w:sz w:val="22"/>
          <w:szCs w:val="22"/>
        </w:rPr>
        <w:t xml:space="preserve"> </w:t>
      </w:r>
      <w:r w:rsidRPr="00B91A9B">
        <w:rPr>
          <w:rFonts w:ascii="Arial" w:hAnsi="Arial"/>
          <w:sz w:val="22"/>
          <w:szCs w:val="22"/>
        </w:rPr>
        <w:t xml:space="preserve">Both detectors include low temperature devices.  The facility maintains all software necessary for data reduction, phasing, model refinement and structure analysis.  The cost of operations is supported by a flexible system of user fees.  </w:t>
      </w:r>
      <w:r>
        <w:rPr>
          <w:rFonts w:ascii="Arial" w:hAnsi="Arial"/>
          <w:sz w:val="22"/>
          <w:szCs w:val="22"/>
        </w:rPr>
        <w:t xml:space="preserve">In addition, </w:t>
      </w:r>
      <w:r w:rsidRPr="00B91A9B">
        <w:rPr>
          <w:rFonts w:ascii="Arial" w:hAnsi="Arial"/>
          <w:sz w:val="22"/>
          <w:szCs w:val="22"/>
        </w:rPr>
        <w:t>Vanderbilt owns a 1/2 share of the Life Sciences Collaborative Access Team (LS-CAT) beamline, which provides our institution with over 40 days of synchrotron experiments per year.</w:t>
      </w:r>
    </w:p>
    <w:p w:rsidR="001759D6" w:rsidRPr="00B91A9B" w:rsidRDefault="00D5412A" w:rsidP="00F85328">
      <w:pPr>
        <w:spacing w:after="120" w:line="260" w:lineRule="exact"/>
        <w:jc w:val="both"/>
        <w:rPr>
          <w:rFonts w:ascii="Arial" w:hAnsi="Arial"/>
          <w:sz w:val="22"/>
          <w:szCs w:val="22"/>
        </w:rPr>
      </w:pPr>
      <w:r w:rsidRPr="005E37A7">
        <w:rPr>
          <w:rFonts w:ascii="Arial" w:hAnsi="Arial"/>
          <w:b/>
          <w:sz w:val="22"/>
          <w:szCs w:val="22"/>
        </w:rPr>
        <w:t xml:space="preserve">Biophysical Instrumentation: </w:t>
      </w:r>
      <w:r w:rsidRPr="005E37A7">
        <w:rPr>
          <w:rFonts w:ascii="Arial" w:hAnsi="Arial"/>
          <w:sz w:val="22"/>
          <w:szCs w:val="22"/>
        </w:rPr>
        <w:t xml:space="preserve">The CSB </w:t>
      </w:r>
      <w:r w:rsidR="00554AE6">
        <w:rPr>
          <w:rFonts w:ascii="Arial" w:hAnsi="Arial"/>
          <w:sz w:val="22"/>
          <w:szCs w:val="22"/>
        </w:rPr>
        <w:t xml:space="preserve">instrumentation core facility </w:t>
      </w:r>
      <w:r w:rsidRPr="005E37A7">
        <w:rPr>
          <w:rFonts w:ascii="Arial" w:hAnsi="Arial"/>
          <w:sz w:val="22"/>
          <w:szCs w:val="22"/>
        </w:rPr>
        <w:t>maintains a variety of instrument</w:t>
      </w:r>
      <w:r>
        <w:rPr>
          <w:rFonts w:ascii="Arial" w:hAnsi="Arial"/>
          <w:sz w:val="22"/>
          <w:szCs w:val="22"/>
        </w:rPr>
        <w:t xml:space="preserve">s for studying the conformation and </w:t>
      </w:r>
      <w:r w:rsidRPr="005E37A7">
        <w:rPr>
          <w:rFonts w:ascii="Arial" w:hAnsi="Arial"/>
          <w:sz w:val="22"/>
          <w:szCs w:val="22"/>
        </w:rPr>
        <w:t>stability of macromolecules</w:t>
      </w:r>
      <w:r>
        <w:rPr>
          <w:rFonts w:ascii="Arial" w:hAnsi="Arial"/>
          <w:sz w:val="22"/>
          <w:szCs w:val="22"/>
        </w:rPr>
        <w:t xml:space="preserve"> and for measuring the affinity and </w:t>
      </w:r>
      <w:r w:rsidRPr="005E37A7">
        <w:rPr>
          <w:rFonts w:ascii="Arial" w:hAnsi="Arial"/>
          <w:sz w:val="22"/>
          <w:szCs w:val="22"/>
        </w:rPr>
        <w:t>thermodynamics of biomolecular interactions. The instruments include a Jasco J-810 circular dichroism spectropolarimeter, a Horiba Jobin Yvon Fluoromax-3 fluorometer, a MicroCal VP-DSC differential scanning calorimeter and a MicroCal VP-ITC isothermal titration calorimeter.  </w:t>
      </w:r>
      <w:r w:rsidR="00554AE6">
        <w:rPr>
          <w:rFonts w:ascii="Arial" w:hAnsi="Arial"/>
          <w:sz w:val="22"/>
          <w:szCs w:val="22"/>
        </w:rPr>
        <w:t>The</w:t>
      </w:r>
      <w:r>
        <w:rPr>
          <w:rFonts w:ascii="Arial" w:hAnsi="Arial"/>
          <w:sz w:val="22"/>
          <w:szCs w:val="22"/>
        </w:rPr>
        <w:t xml:space="preserve"> </w:t>
      </w:r>
      <w:r w:rsidR="006C0D16">
        <w:rPr>
          <w:rFonts w:ascii="Arial" w:hAnsi="Arial"/>
          <w:sz w:val="22"/>
          <w:szCs w:val="22"/>
        </w:rPr>
        <w:t xml:space="preserve">facility is </w:t>
      </w:r>
      <w:r w:rsidR="006C0D16" w:rsidRPr="005C3B5B">
        <w:rPr>
          <w:rFonts w:ascii="Arial" w:hAnsi="Arial"/>
          <w:sz w:val="22"/>
          <w:szCs w:val="22"/>
        </w:rPr>
        <w:t>supported by user fees</w:t>
      </w:r>
      <w:r w:rsidR="006C0D16">
        <w:rPr>
          <w:rFonts w:ascii="Arial" w:hAnsi="Arial"/>
          <w:sz w:val="22"/>
          <w:szCs w:val="22"/>
        </w:rPr>
        <w:t xml:space="preserve"> and </w:t>
      </w:r>
      <w:r>
        <w:rPr>
          <w:rFonts w:ascii="Arial" w:hAnsi="Arial"/>
          <w:sz w:val="22"/>
          <w:szCs w:val="22"/>
        </w:rPr>
        <w:t xml:space="preserve">provides </w:t>
      </w:r>
      <w:r w:rsidR="006B767A">
        <w:rPr>
          <w:rFonts w:ascii="Arial" w:hAnsi="Arial"/>
          <w:sz w:val="22"/>
          <w:szCs w:val="22"/>
        </w:rPr>
        <w:t xml:space="preserve">instrument </w:t>
      </w:r>
      <w:r>
        <w:rPr>
          <w:rFonts w:ascii="Arial" w:hAnsi="Arial"/>
          <w:sz w:val="22"/>
          <w:szCs w:val="22"/>
        </w:rPr>
        <w:t>training and access as well as</w:t>
      </w:r>
      <w:r w:rsidRPr="005C3B5B">
        <w:rPr>
          <w:rFonts w:ascii="Arial" w:hAnsi="Arial"/>
          <w:sz w:val="22"/>
          <w:szCs w:val="22"/>
        </w:rPr>
        <w:t xml:space="preserve"> assistance with data collection, analysis and troubleshooting. </w:t>
      </w:r>
    </w:p>
    <w:p w:rsidR="00F85328" w:rsidRPr="009C0DC1" w:rsidRDefault="00F85328" w:rsidP="00F85328">
      <w:pPr>
        <w:spacing w:after="120" w:line="260" w:lineRule="exact"/>
        <w:jc w:val="both"/>
        <w:rPr>
          <w:rFonts w:ascii="Arial" w:hAnsi="Arial"/>
          <w:b/>
          <w:sz w:val="22"/>
        </w:rPr>
      </w:pPr>
      <w:r w:rsidRPr="009C0DC1">
        <w:rPr>
          <w:rFonts w:ascii="Arial" w:hAnsi="Arial"/>
          <w:b/>
          <w:sz w:val="22"/>
        </w:rPr>
        <w:t xml:space="preserve">Small Angle X-ray </w:t>
      </w:r>
      <w:r>
        <w:rPr>
          <w:rFonts w:ascii="Arial" w:hAnsi="Arial"/>
          <w:b/>
          <w:sz w:val="22"/>
        </w:rPr>
        <w:t xml:space="preserve">and Neutron </w:t>
      </w:r>
      <w:r w:rsidRPr="009C0DC1">
        <w:rPr>
          <w:rFonts w:ascii="Arial" w:hAnsi="Arial"/>
          <w:b/>
          <w:sz w:val="22"/>
        </w:rPr>
        <w:t>Scattering (SAXS</w:t>
      </w:r>
      <w:r>
        <w:rPr>
          <w:rFonts w:ascii="Arial" w:hAnsi="Arial"/>
          <w:b/>
          <w:sz w:val="22"/>
        </w:rPr>
        <w:t>, SANS</w:t>
      </w:r>
      <w:r w:rsidRPr="009C0DC1">
        <w:rPr>
          <w:rFonts w:ascii="Arial" w:hAnsi="Arial"/>
          <w:b/>
          <w:sz w:val="22"/>
        </w:rPr>
        <w:t>):</w:t>
      </w:r>
      <w:r>
        <w:rPr>
          <w:rFonts w:ascii="Arial" w:hAnsi="Arial" w:cs="Arial"/>
          <w:sz w:val="22"/>
          <w:szCs w:val="22"/>
        </w:rPr>
        <w:t xml:space="preserve">  SAXS e</w:t>
      </w:r>
      <w:r w:rsidRPr="009C0DC1">
        <w:rPr>
          <w:rFonts w:ascii="Arial" w:hAnsi="Arial" w:cs="Arial"/>
          <w:sz w:val="22"/>
          <w:szCs w:val="22"/>
        </w:rPr>
        <w:t>xperiments are performed using the SIBYLS beamline (</w:t>
      </w:r>
      <w:hyperlink r:id="rId5" w:history="1">
        <w:r w:rsidRPr="009C0DC1">
          <w:rPr>
            <w:rStyle w:val="Hyperlink"/>
            <w:rFonts w:ascii="Arial" w:hAnsi="Arial" w:cs="Arial"/>
            <w:sz w:val="22"/>
            <w:szCs w:val="22"/>
          </w:rPr>
          <w:t>http://www.sibyls.org/</w:t>
        </w:r>
      </w:hyperlink>
      <w:r w:rsidRPr="009C0DC1">
        <w:rPr>
          <w:rFonts w:ascii="Arial" w:hAnsi="Arial" w:cs="Arial"/>
          <w:sz w:val="22"/>
          <w:szCs w:val="22"/>
        </w:rPr>
        <w:t xml:space="preserve">) of the Advanced Light Source at Lawrence Berkeley National Laboratory. Data collection is performed either by our </w:t>
      </w:r>
      <w:r>
        <w:rPr>
          <w:rFonts w:ascii="Arial" w:hAnsi="Arial" w:cs="Arial"/>
          <w:sz w:val="22"/>
          <w:szCs w:val="22"/>
        </w:rPr>
        <w:t>group members</w:t>
      </w:r>
      <w:r w:rsidRPr="009C0DC1">
        <w:rPr>
          <w:rFonts w:ascii="Arial" w:hAnsi="Arial" w:cs="Arial"/>
          <w:sz w:val="22"/>
          <w:szCs w:val="22"/>
        </w:rPr>
        <w:t xml:space="preserve"> or by staff at the beamline.  Our group processes and analyzes all of the data, with assistance as needed from Drs. Susan Tsutakawa and Michal Hammel.</w:t>
      </w:r>
      <w:r>
        <w:rPr>
          <w:rFonts w:ascii="Arial" w:hAnsi="Arial" w:cs="Arial"/>
          <w:sz w:val="22"/>
          <w:szCs w:val="22"/>
        </w:rPr>
        <w:t xml:space="preserve">  SANS e</w:t>
      </w:r>
      <w:r w:rsidRPr="009C0DC1">
        <w:rPr>
          <w:rFonts w:ascii="Arial" w:hAnsi="Arial" w:cs="Arial"/>
          <w:sz w:val="22"/>
          <w:szCs w:val="22"/>
        </w:rPr>
        <w:t xml:space="preserve">xperiments are performed using the </w:t>
      </w:r>
      <w:r>
        <w:rPr>
          <w:rFonts w:ascii="Arial" w:hAnsi="Arial" w:cs="Arial"/>
          <w:sz w:val="22"/>
          <w:szCs w:val="22"/>
        </w:rPr>
        <w:t>Bio-SANS instrument of the CG-3</w:t>
      </w:r>
      <w:r w:rsidRPr="009C0DC1">
        <w:rPr>
          <w:rFonts w:ascii="Arial" w:hAnsi="Arial" w:cs="Arial"/>
          <w:sz w:val="22"/>
          <w:szCs w:val="22"/>
        </w:rPr>
        <w:t xml:space="preserve"> beamline </w:t>
      </w:r>
      <w:r>
        <w:rPr>
          <w:rFonts w:ascii="Arial" w:hAnsi="Arial" w:cs="Arial"/>
          <w:sz w:val="22"/>
          <w:szCs w:val="22"/>
        </w:rPr>
        <w:t>at</w:t>
      </w:r>
      <w:r w:rsidRPr="009C0DC1">
        <w:rPr>
          <w:rFonts w:ascii="Arial" w:hAnsi="Arial" w:cs="Arial"/>
          <w:sz w:val="22"/>
          <w:szCs w:val="22"/>
        </w:rPr>
        <w:t xml:space="preserve"> the </w:t>
      </w:r>
      <w:r>
        <w:rPr>
          <w:rFonts w:ascii="Arial" w:hAnsi="Arial" w:cs="Arial"/>
          <w:sz w:val="22"/>
          <w:szCs w:val="22"/>
        </w:rPr>
        <w:t>High Flux Isotope Reactor (HIFR)</w:t>
      </w:r>
      <w:r w:rsidRPr="009C0DC1">
        <w:rPr>
          <w:rFonts w:ascii="Arial" w:hAnsi="Arial" w:cs="Arial"/>
          <w:sz w:val="22"/>
          <w:szCs w:val="22"/>
        </w:rPr>
        <w:t xml:space="preserve"> at </w:t>
      </w:r>
      <w:r>
        <w:rPr>
          <w:rFonts w:ascii="Arial" w:hAnsi="Arial" w:cs="Arial"/>
          <w:sz w:val="22"/>
          <w:szCs w:val="22"/>
        </w:rPr>
        <w:t>Oak Ridge</w:t>
      </w:r>
      <w:r w:rsidRPr="009C0DC1">
        <w:rPr>
          <w:rFonts w:ascii="Arial" w:hAnsi="Arial" w:cs="Arial"/>
          <w:sz w:val="22"/>
          <w:szCs w:val="22"/>
        </w:rPr>
        <w:t xml:space="preserve"> National Laboratory. </w:t>
      </w:r>
      <w:r>
        <w:rPr>
          <w:rFonts w:ascii="Arial" w:hAnsi="Arial" w:cs="Arial"/>
          <w:sz w:val="22"/>
          <w:szCs w:val="22"/>
        </w:rPr>
        <w:t xml:space="preserve"> </w:t>
      </w:r>
      <w:r w:rsidRPr="009C0DC1">
        <w:rPr>
          <w:rFonts w:ascii="Arial" w:hAnsi="Arial" w:cs="Arial"/>
          <w:sz w:val="22"/>
          <w:szCs w:val="22"/>
        </w:rPr>
        <w:t xml:space="preserve">Data collection is performed by our </w:t>
      </w:r>
      <w:r>
        <w:rPr>
          <w:rFonts w:ascii="Arial" w:hAnsi="Arial" w:cs="Arial"/>
          <w:sz w:val="22"/>
          <w:szCs w:val="22"/>
        </w:rPr>
        <w:t>group members</w:t>
      </w:r>
      <w:r w:rsidRPr="009C0DC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with the support and assistance of</w:t>
      </w:r>
      <w:r w:rsidRPr="009C0DC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the </w:t>
      </w:r>
      <w:r w:rsidRPr="009C0DC1">
        <w:rPr>
          <w:rFonts w:ascii="Arial" w:hAnsi="Arial" w:cs="Arial"/>
          <w:sz w:val="22"/>
          <w:szCs w:val="22"/>
        </w:rPr>
        <w:t xml:space="preserve">staff </w:t>
      </w:r>
      <w:r>
        <w:rPr>
          <w:rFonts w:ascii="Arial" w:hAnsi="Arial" w:cs="Arial"/>
          <w:sz w:val="22"/>
          <w:szCs w:val="22"/>
        </w:rPr>
        <w:t>of</w:t>
      </w:r>
      <w:r w:rsidRPr="009C0DC1">
        <w:rPr>
          <w:rFonts w:ascii="Arial" w:hAnsi="Arial" w:cs="Arial"/>
          <w:sz w:val="22"/>
          <w:szCs w:val="22"/>
        </w:rPr>
        <w:t xml:space="preserve"> the </w:t>
      </w:r>
      <w:r>
        <w:rPr>
          <w:rFonts w:ascii="Arial" w:hAnsi="Arial" w:cs="Arial"/>
          <w:sz w:val="22"/>
          <w:szCs w:val="22"/>
        </w:rPr>
        <w:t>Center for Structural Molecular Biology</w:t>
      </w:r>
      <w:r w:rsidRPr="009C0DC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9C0DC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We collaborate with Dr</w:t>
      </w:r>
      <w:r w:rsidRPr="009C0DC1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William T. Heller for acquisition, processing and secondary analysis of SANS data</w:t>
      </w:r>
      <w:r w:rsidRPr="009C0DC1">
        <w:rPr>
          <w:rFonts w:ascii="Arial" w:hAnsi="Arial" w:cs="Arial"/>
          <w:sz w:val="22"/>
          <w:szCs w:val="22"/>
        </w:rPr>
        <w:t>.</w:t>
      </w:r>
    </w:p>
    <w:p w:rsidR="00F85328" w:rsidRPr="00B91A9B" w:rsidRDefault="00F85328" w:rsidP="00F85328">
      <w:pPr>
        <w:spacing w:after="120" w:line="260" w:lineRule="exact"/>
        <w:jc w:val="both"/>
        <w:rPr>
          <w:rFonts w:ascii="Arial" w:hAnsi="Arial"/>
          <w:sz w:val="22"/>
          <w:szCs w:val="22"/>
        </w:rPr>
      </w:pPr>
      <w:r w:rsidRPr="00B91A9B">
        <w:rPr>
          <w:rFonts w:ascii="Arial" w:hAnsi="Arial"/>
          <w:b/>
          <w:sz w:val="22"/>
          <w:szCs w:val="22"/>
        </w:rPr>
        <w:t>Comput</w:t>
      </w:r>
      <w:r w:rsidR="00BC4B57">
        <w:rPr>
          <w:rFonts w:ascii="Arial" w:hAnsi="Arial"/>
          <w:b/>
          <w:sz w:val="22"/>
          <w:szCs w:val="22"/>
        </w:rPr>
        <w:t>ational Structural Biology</w:t>
      </w:r>
      <w:r w:rsidRPr="00B91A9B">
        <w:rPr>
          <w:rFonts w:ascii="Arial" w:hAnsi="Arial"/>
          <w:sz w:val="22"/>
          <w:szCs w:val="22"/>
        </w:rPr>
        <w:t xml:space="preserve">: </w:t>
      </w:r>
      <w:r w:rsidRPr="003F7FEC">
        <w:rPr>
          <w:rFonts w:ascii="Arial" w:hAnsi="Arial"/>
          <w:sz w:val="22"/>
        </w:rPr>
        <w:t>High performance and throughput computing are handled by three primary systems. The Advanced Computing Center for Research and</w:t>
      </w:r>
      <w:r>
        <w:rPr>
          <w:rFonts w:ascii="Arial" w:hAnsi="Arial"/>
          <w:sz w:val="22"/>
        </w:rPr>
        <w:t xml:space="preserve"> Education (ACCRE) maintains a 3000 </w:t>
      </w:r>
      <w:r w:rsidRPr="003F7FEC">
        <w:rPr>
          <w:rFonts w:ascii="Arial" w:hAnsi="Arial"/>
          <w:sz w:val="22"/>
        </w:rPr>
        <w:t>processor</w:t>
      </w:r>
      <w:r>
        <w:rPr>
          <w:rFonts w:ascii="Arial" w:hAnsi="Arial"/>
          <w:sz w:val="22"/>
        </w:rPr>
        <w:t>-core</w:t>
      </w:r>
      <w:r w:rsidRPr="003F7FEC">
        <w:rPr>
          <w:rFonts w:ascii="Arial" w:hAnsi="Arial"/>
          <w:sz w:val="22"/>
        </w:rPr>
        <w:t xml:space="preserve"> compute cluster with </w:t>
      </w:r>
      <w:r>
        <w:rPr>
          <w:rFonts w:ascii="Arial" w:hAnsi="Arial"/>
          <w:sz w:val="22"/>
        </w:rPr>
        <w:t>~2GB</w:t>
      </w:r>
      <w:r w:rsidRPr="003F7FEC">
        <w:rPr>
          <w:rFonts w:ascii="Arial" w:hAnsi="Arial"/>
          <w:sz w:val="22"/>
        </w:rPr>
        <w:t xml:space="preserve"> of RAM per proce</w:t>
      </w:r>
      <w:r>
        <w:rPr>
          <w:rFonts w:ascii="Arial" w:hAnsi="Arial"/>
          <w:sz w:val="22"/>
        </w:rPr>
        <w:t>ssor.  The CSB faculty have continuous access to 135 CPUs at</w:t>
      </w:r>
      <w:r w:rsidRPr="003F7FEC">
        <w:rPr>
          <w:rFonts w:ascii="Arial" w:hAnsi="Arial"/>
          <w:sz w:val="22"/>
        </w:rPr>
        <w:t xml:space="preserve"> ACCRE. The faci</w:t>
      </w:r>
      <w:r>
        <w:rPr>
          <w:rFonts w:ascii="Arial" w:hAnsi="Arial"/>
          <w:sz w:val="22"/>
        </w:rPr>
        <w:t>lity is operated by ACCRE staff</w:t>
      </w:r>
      <w:r w:rsidRPr="003F7FEC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and is</w:t>
      </w:r>
      <w:r w:rsidRPr="003F7FEC">
        <w:rPr>
          <w:rFonts w:ascii="Arial" w:hAnsi="Arial"/>
          <w:sz w:val="22"/>
        </w:rPr>
        <w:t xml:space="preserve"> supported through user fees. The CSB maintains additional high performance computing resources:  1) An SGI Altix system with 32 Intel Itanium2 CPUs and 64GB of RAM; and 2) A 31-node cluster with 912GB of RAM </w:t>
      </w:r>
      <w:r>
        <w:rPr>
          <w:rFonts w:ascii="Arial" w:hAnsi="Arial"/>
          <w:sz w:val="22"/>
        </w:rPr>
        <w:t>and 272 Intel Nehalem processor-</w:t>
      </w:r>
      <w:r w:rsidRPr="003F7FEC">
        <w:rPr>
          <w:rFonts w:ascii="Arial" w:hAnsi="Arial"/>
          <w:sz w:val="22"/>
        </w:rPr>
        <w:t>cores interconnected with a 40 Gbit Infiniband fabric.  These systems are all interconnected to a 25TB high-performance gigabit Ethernet network-attached storage system</w:t>
      </w:r>
      <w:r>
        <w:rPr>
          <w:rFonts w:ascii="Arial" w:hAnsi="Arial"/>
          <w:sz w:val="22"/>
        </w:rPr>
        <w:t>,</w:t>
      </w:r>
      <w:r w:rsidRPr="003F7FEC">
        <w:rPr>
          <w:rFonts w:ascii="Arial" w:hAnsi="Arial"/>
          <w:sz w:val="22"/>
        </w:rPr>
        <w:t xml:space="preserve"> which facilitates data sharing between all the above computing resourc</w:t>
      </w:r>
      <w:r>
        <w:rPr>
          <w:rFonts w:ascii="Arial" w:hAnsi="Arial"/>
          <w:sz w:val="22"/>
        </w:rPr>
        <w:t>es and local workstations. Desktop workstations and</w:t>
      </w:r>
      <w:r w:rsidRPr="003F7FEC">
        <w:rPr>
          <w:rFonts w:ascii="Arial" w:hAnsi="Arial"/>
          <w:sz w:val="22"/>
        </w:rPr>
        <w:t xml:space="preserve"> CSB </w:t>
      </w:r>
      <w:r>
        <w:rPr>
          <w:rFonts w:ascii="Arial" w:hAnsi="Arial"/>
          <w:sz w:val="22"/>
        </w:rPr>
        <w:t xml:space="preserve">computational </w:t>
      </w:r>
      <w:r w:rsidRPr="003F7FEC">
        <w:rPr>
          <w:rFonts w:ascii="Arial" w:hAnsi="Arial"/>
          <w:sz w:val="22"/>
        </w:rPr>
        <w:t xml:space="preserve">facilities are </w:t>
      </w:r>
      <w:r w:rsidR="00BC4B57">
        <w:rPr>
          <w:rFonts w:ascii="Arial" w:hAnsi="Arial"/>
          <w:sz w:val="22"/>
        </w:rPr>
        <w:t>maintained</w:t>
      </w:r>
      <w:r w:rsidRPr="003F7FEC">
        <w:rPr>
          <w:rFonts w:ascii="Arial" w:hAnsi="Arial"/>
          <w:sz w:val="22"/>
        </w:rPr>
        <w:t xml:space="preserve"> by the CSB Computing Core, which is responsible for supporting all local computing resources.</w:t>
      </w:r>
      <w:r w:rsidR="00BC4B57">
        <w:rPr>
          <w:rFonts w:ascii="Arial" w:hAnsi="Arial"/>
          <w:sz w:val="22"/>
        </w:rPr>
        <w:t xml:space="preserve"> </w:t>
      </w:r>
      <w:r w:rsidRPr="003F7FEC">
        <w:rPr>
          <w:rFonts w:ascii="Arial" w:hAnsi="Arial"/>
          <w:sz w:val="22"/>
        </w:rPr>
        <w:t xml:space="preserve"> This group keeps the central computers and network updated, trouble-shoots, coordinates for outside repair and service contracts, does regular data backups and maintains shared software and databases, remote access into the network, color and black-and-white laser printers, and a data management system for short-term and archival file storage. The CSB Computing Core is supported through a system of user fees.  </w:t>
      </w:r>
      <w:r w:rsidR="00BC4B57">
        <w:rPr>
          <w:rFonts w:ascii="Arial" w:hAnsi="Arial"/>
          <w:sz w:val="22"/>
        </w:rPr>
        <w:t>Payments are also made via</w:t>
      </w:r>
      <w:r w:rsidRPr="003F7FEC">
        <w:rPr>
          <w:rFonts w:ascii="Arial" w:hAnsi="Arial"/>
          <w:sz w:val="22"/>
        </w:rPr>
        <w:t xml:space="preserve"> an annual laboratory fee to maintain a membership with the SBGrid consortium.  SBGrid provides access to a comprehensive suite of up-to-date and optimized structural biology software packages, which are maintained on all local systems by staff in the CSB Computing Core.</w:t>
      </w:r>
    </w:p>
    <w:sectPr w:rsidR="00F85328" w:rsidRPr="00B91A9B" w:rsidSect="00B70998">
      <w:pgSz w:w="12240" w:h="15840"/>
      <w:pgMar w:top="792" w:right="792" w:bottom="792" w:left="792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26C7"/>
    <w:multiLevelType w:val="multilevel"/>
    <w:tmpl w:val="BD8E8E3A"/>
    <w:lvl w:ilvl="0">
      <w:start w:val="1973"/>
      <w:numFmt w:val="decimal"/>
      <w:lvlText w:val="%1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75"/>
      <w:numFmt w:val="decimal"/>
      <w:lvlText w:val="%1-%2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2">
      <w:start w:val="1"/>
      <w:numFmt w:val="upperLetter"/>
      <w:lvlText w:val="%1-%2.%3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3">
      <w:start w:val="1"/>
      <w:numFmt w:val="upperLetter"/>
      <w:lvlText w:val="%1-%2.%3.%4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4">
      <w:start w:val="1"/>
      <w:numFmt w:val="upperLetter"/>
      <w:lvlText w:val="%1-%2.%3.%4.%5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BA296D"/>
    <w:multiLevelType w:val="singleLevel"/>
    <w:tmpl w:val="F0942310"/>
    <w:lvl w:ilvl="0">
      <w:start w:val="1998"/>
      <w:numFmt w:val="decimal"/>
      <w:lvlText w:val="%1"/>
      <w:lvlJc w:val="left"/>
      <w:pPr>
        <w:tabs>
          <w:tab w:val="num" w:pos="1725"/>
        </w:tabs>
        <w:ind w:left="1725" w:hanging="1725"/>
      </w:pPr>
      <w:rPr>
        <w:rFonts w:hint="default"/>
      </w:rPr>
    </w:lvl>
  </w:abstractNum>
  <w:abstractNum w:abstractNumId="2">
    <w:nsid w:val="0D7C6EC3"/>
    <w:multiLevelType w:val="multilevel"/>
    <w:tmpl w:val="F4285F00"/>
    <w:lvl w:ilvl="0">
      <w:start w:val="1979"/>
      <w:numFmt w:val="decimal"/>
      <w:lvlText w:val="%1"/>
      <w:lvlJc w:val="left"/>
      <w:pPr>
        <w:tabs>
          <w:tab w:val="num" w:pos="1725"/>
        </w:tabs>
        <w:ind w:left="1725" w:hanging="1725"/>
      </w:pPr>
      <w:rPr>
        <w:rFonts w:hint="default"/>
      </w:rPr>
    </w:lvl>
    <w:lvl w:ilvl="1">
      <w:start w:val="83"/>
      <w:numFmt w:val="decimal"/>
      <w:lvlText w:val="%1-%2"/>
      <w:lvlJc w:val="left"/>
      <w:pPr>
        <w:tabs>
          <w:tab w:val="num" w:pos="1725"/>
        </w:tabs>
        <w:ind w:left="1725" w:hanging="172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725"/>
        </w:tabs>
        <w:ind w:left="1725" w:hanging="172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725"/>
        </w:tabs>
        <w:ind w:left="1725" w:hanging="172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725"/>
        </w:tabs>
        <w:ind w:left="1725" w:hanging="172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725"/>
        </w:tabs>
        <w:ind w:left="1725" w:hanging="172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725"/>
        </w:tabs>
        <w:ind w:left="1725" w:hanging="172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725"/>
        </w:tabs>
        <w:ind w:left="1725" w:hanging="1725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9FD40EB"/>
    <w:multiLevelType w:val="singleLevel"/>
    <w:tmpl w:val="613CAB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B471995"/>
    <w:multiLevelType w:val="singleLevel"/>
    <w:tmpl w:val="613CAB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D6A44BF"/>
    <w:multiLevelType w:val="hybridMultilevel"/>
    <w:tmpl w:val="1BFABB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645FAF"/>
    <w:multiLevelType w:val="singleLevel"/>
    <w:tmpl w:val="28CA2A66"/>
    <w:lvl w:ilvl="0">
      <w:start w:val="1999"/>
      <w:numFmt w:val="decimal"/>
      <w:lvlText w:val="%1-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7">
    <w:nsid w:val="52A12D97"/>
    <w:multiLevelType w:val="singleLevel"/>
    <w:tmpl w:val="4CCEC988"/>
    <w:lvl w:ilvl="0">
      <w:start w:val="1999"/>
      <w:numFmt w:val="decimal"/>
      <w:lvlText w:val="%1-"/>
      <w:lvlJc w:val="left"/>
      <w:pPr>
        <w:tabs>
          <w:tab w:val="num" w:pos="1725"/>
        </w:tabs>
        <w:ind w:left="1725" w:hanging="1725"/>
      </w:pPr>
      <w:rPr>
        <w:rFonts w:hint="default"/>
      </w:rPr>
    </w:lvl>
  </w:abstractNum>
  <w:abstractNum w:abstractNumId="8">
    <w:nsid w:val="5BE23837"/>
    <w:multiLevelType w:val="hybridMultilevel"/>
    <w:tmpl w:val="8766EA2A"/>
    <w:lvl w:ilvl="0" w:tplc="E7844E7E">
      <w:start w:val="88"/>
      <w:numFmt w:val="decimal"/>
      <w:lvlText w:val="%1"/>
      <w:lvlJc w:val="left"/>
      <w:pPr>
        <w:tabs>
          <w:tab w:val="num" w:pos="810"/>
        </w:tabs>
        <w:ind w:left="8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A43B8D"/>
    <w:multiLevelType w:val="singleLevel"/>
    <w:tmpl w:val="9BE2C24A"/>
    <w:lvl w:ilvl="0">
      <w:start w:val="1999"/>
      <w:numFmt w:val="decimal"/>
      <w:lvlText w:val="%1-"/>
      <w:lvlJc w:val="left"/>
      <w:pPr>
        <w:tabs>
          <w:tab w:val="num" w:pos="1725"/>
        </w:tabs>
        <w:ind w:left="1725" w:hanging="1725"/>
      </w:pPr>
      <w:rPr>
        <w:rFonts w:hint="default"/>
      </w:rPr>
    </w:lvl>
  </w:abstractNum>
  <w:abstractNum w:abstractNumId="10">
    <w:nsid w:val="6619121B"/>
    <w:multiLevelType w:val="multilevel"/>
    <w:tmpl w:val="77569BD4"/>
    <w:lvl w:ilvl="0">
      <w:start w:val="198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85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upperLetter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upperLetter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upperLetter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7A985FCA"/>
    <w:multiLevelType w:val="singleLevel"/>
    <w:tmpl w:val="3BF0B29C"/>
    <w:lvl w:ilvl="0">
      <w:start w:val="1999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2"/>
  </w:num>
  <w:num w:numId="7">
    <w:abstractNumId w:val="4"/>
  </w:num>
  <w:num w:numId="8">
    <w:abstractNumId w:val="3"/>
  </w:num>
  <w:num w:numId="9">
    <w:abstractNumId w:val="0"/>
  </w:num>
  <w:num w:numId="10">
    <w:abstractNumId w:val="10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bordersDoNotSurroundHeader/>
  <w:bordersDoNotSurroundFooter/>
  <w:doNotTrackMoves/>
  <w:defaultTabStop w:val="34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FC2EA8"/>
    <w:rsid w:val="0004496C"/>
    <w:rsid w:val="00253F3C"/>
    <w:rsid w:val="00554AE6"/>
    <w:rsid w:val="005657C9"/>
    <w:rsid w:val="006B767A"/>
    <w:rsid w:val="006C0D16"/>
    <w:rsid w:val="00740643"/>
    <w:rsid w:val="0096522C"/>
    <w:rsid w:val="009A3943"/>
    <w:rsid w:val="00B70998"/>
    <w:rsid w:val="00BC4B57"/>
    <w:rsid w:val="00D5412A"/>
    <w:rsid w:val="00F85328"/>
    <w:rsid w:val="00FC2EA8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B70998"/>
    <w:rPr>
      <w:rFonts w:ascii="Times" w:hAnsi="Times"/>
      <w:snapToGrid w:val="0"/>
      <w:sz w:val="24"/>
    </w:rPr>
  </w:style>
  <w:style w:type="paragraph" w:styleId="Heading1">
    <w:name w:val="heading 1"/>
    <w:basedOn w:val="Normal"/>
    <w:next w:val="Normal"/>
    <w:qFormat/>
    <w:rsid w:val="00B70998"/>
    <w:pPr>
      <w:keepNext/>
      <w:spacing w:line="360" w:lineRule="auto"/>
      <w:jc w:val="center"/>
      <w:outlineLvl w:val="0"/>
    </w:pPr>
    <w:rPr>
      <w:bCs/>
      <w:sz w:val="28"/>
    </w:rPr>
  </w:style>
  <w:style w:type="paragraph" w:styleId="Heading2">
    <w:name w:val="heading 2"/>
    <w:basedOn w:val="Normal"/>
    <w:next w:val="Normal"/>
    <w:qFormat/>
    <w:rsid w:val="00B70998"/>
    <w:pPr>
      <w:keepNext/>
      <w:spacing w:after="120" w:line="260" w:lineRule="exact"/>
      <w:ind w:left="360" w:hanging="36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B70998"/>
    <w:pPr>
      <w:keepNext/>
      <w:spacing w:after="120" w:line="260" w:lineRule="exact"/>
      <w:ind w:left="360" w:hanging="360"/>
      <w:jc w:val="both"/>
      <w:outlineLvl w:val="2"/>
    </w:pPr>
    <w:rPr>
      <w:rFonts w:ascii="Arial" w:hAnsi="Arial"/>
      <w:b/>
      <w:sz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">
    <w:name w:val="List"/>
    <w:basedOn w:val="Normal"/>
    <w:rsid w:val="00B70998"/>
    <w:pPr>
      <w:ind w:left="360" w:hanging="360"/>
    </w:pPr>
  </w:style>
  <w:style w:type="paragraph" w:styleId="BodyTextIndent">
    <w:name w:val="Body Text Indent"/>
    <w:basedOn w:val="Normal"/>
    <w:rsid w:val="00B70998"/>
    <w:pPr>
      <w:spacing w:after="120" w:line="260" w:lineRule="exact"/>
      <w:ind w:left="360" w:hanging="360"/>
    </w:pPr>
  </w:style>
  <w:style w:type="paragraph" w:styleId="NormalWeb">
    <w:name w:val="Normal (Web)"/>
    <w:basedOn w:val="Normal"/>
    <w:rsid w:val="00B70998"/>
    <w:pPr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paragraph" w:styleId="BodyText">
    <w:name w:val="Body Text"/>
    <w:basedOn w:val="Normal"/>
    <w:rsid w:val="00B70998"/>
    <w:pPr>
      <w:spacing w:after="120"/>
    </w:pPr>
  </w:style>
  <w:style w:type="character" w:styleId="Hyperlink">
    <w:name w:val="Hyperlink"/>
    <w:basedOn w:val="DefaultParagraphFont"/>
    <w:rsid w:val="00B70998"/>
    <w:rPr>
      <w:color w:val="0000FF"/>
      <w:u w:val="single"/>
    </w:rPr>
  </w:style>
  <w:style w:type="paragraph" w:customStyle="1" w:styleId="arttitle">
    <w:name w:val="arttitle"/>
    <w:basedOn w:val="Normal"/>
    <w:rsid w:val="00B70998"/>
    <w:pPr>
      <w:spacing w:after="240" w:line="480" w:lineRule="atLeast"/>
    </w:pPr>
    <w:rPr>
      <w:rFonts w:ascii="Arial" w:hAnsi="Arial"/>
      <w:b/>
      <w:snapToGrid/>
      <w:sz w:val="32"/>
      <w:lang w:val="en-GB"/>
    </w:rPr>
  </w:style>
  <w:style w:type="paragraph" w:styleId="BodyText3">
    <w:name w:val="Body Text 3"/>
    <w:basedOn w:val="Normal"/>
    <w:rsid w:val="00B70998"/>
    <w:pPr>
      <w:spacing w:after="120"/>
    </w:pPr>
    <w:rPr>
      <w:sz w:val="16"/>
      <w:szCs w:val="16"/>
    </w:rPr>
  </w:style>
  <w:style w:type="paragraph" w:customStyle="1" w:styleId="NormalBold">
    <w:name w:val="Normal + Bold"/>
    <w:basedOn w:val="Normal"/>
    <w:rsid w:val="00B70998"/>
    <w:pPr>
      <w:spacing w:after="120" w:line="260" w:lineRule="exact"/>
    </w:pPr>
    <w:rPr>
      <w:b/>
      <w:szCs w:val="24"/>
      <w:u w:val="single"/>
    </w:rPr>
  </w:style>
  <w:style w:type="paragraph" w:styleId="BodyText2">
    <w:name w:val="Body Text 2"/>
    <w:basedOn w:val="Normal"/>
    <w:rsid w:val="00B70998"/>
    <w:pPr>
      <w:spacing w:after="120" w:line="480" w:lineRule="auto"/>
    </w:pPr>
  </w:style>
  <w:style w:type="character" w:customStyle="1" w:styleId="quoted21">
    <w:name w:val="quoted21"/>
    <w:basedOn w:val="DefaultParagraphFont"/>
    <w:rsid w:val="00B70998"/>
    <w:rPr>
      <w:color w:val="007777"/>
    </w:rPr>
  </w:style>
  <w:style w:type="character" w:styleId="Strong">
    <w:name w:val="Strong"/>
    <w:basedOn w:val="DefaultParagraphFont"/>
    <w:qFormat/>
    <w:rsid w:val="00B70998"/>
    <w:rPr>
      <w:b/>
      <w:bCs/>
    </w:rPr>
  </w:style>
  <w:style w:type="paragraph" w:styleId="Header">
    <w:name w:val="header"/>
    <w:basedOn w:val="Normal"/>
    <w:rsid w:val="00B70998"/>
    <w:pPr>
      <w:tabs>
        <w:tab w:val="center" w:pos="4536"/>
        <w:tab w:val="right" w:pos="9072"/>
      </w:tabs>
    </w:pPr>
    <w:rPr>
      <w:rFonts w:ascii="Times New Roman" w:hAnsi="Times New Roman"/>
      <w:snapToGrid/>
      <w:szCs w:val="24"/>
      <w:lang w:val="de-DE" w:eastAsia="de-DE"/>
    </w:rPr>
  </w:style>
  <w:style w:type="paragraph" w:customStyle="1" w:styleId="DataField11pt-Single">
    <w:name w:val="Data Field 11pt-Single"/>
    <w:basedOn w:val="Normal"/>
    <w:rsid w:val="00B70998"/>
    <w:pPr>
      <w:autoSpaceDE w:val="0"/>
      <w:autoSpaceDN w:val="0"/>
    </w:pPr>
    <w:rPr>
      <w:rFonts w:ascii="Arial" w:hAnsi="Arial" w:cs="Arial"/>
      <w:snapToGrid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0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030"/>
    <w:rPr>
      <w:rFonts w:ascii="Tahoma" w:hAnsi="Tahoma" w:cs="Tahoma"/>
      <w:snapToGrid w:val="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86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603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6030"/>
    <w:rPr>
      <w:rFonts w:ascii="Times" w:hAnsi="Times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0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ibyls.org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830</Words>
  <Characters>4735</Characters>
  <Application>Microsoft Macintosh Word</Application>
  <DocSecurity>0</DocSecurity>
  <Lines>39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VUMC Structural Biology Center</Company>
  <LinksUpToDate>false</LinksUpToDate>
  <CharactersWithSpaces>5814</CharactersWithSpaces>
  <SharedDoc>false</SharedDoc>
  <HLinks>
    <vt:vector size="6" baseType="variant">
      <vt:variant>
        <vt:i4>2424891</vt:i4>
      </vt:variant>
      <vt:variant>
        <vt:i4>0</vt:i4>
      </vt:variant>
      <vt:variant>
        <vt:i4>0</vt:i4>
      </vt:variant>
      <vt:variant>
        <vt:i4>5</vt:i4>
      </vt:variant>
      <vt:variant>
        <vt:lpwstr>http://www.sibyls.org/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Joachim Ostermann</dc:creator>
  <cp:keywords/>
  <cp:lastModifiedBy>Laura  Mizoue</cp:lastModifiedBy>
  <cp:revision>9</cp:revision>
  <cp:lastPrinted>2008-10-16T23:45:00Z</cp:lastPrinted>
  <dcterms:created xsi:type="dcterms:W3CDTF">2011-09-07T21:44:00Z</dcterms:created>
  <dcterms:modified xsi:type="dcterms:W3CDTF">2011-09-12T21:27:00Z</dcterms:modified>
</cp:coreProperties>
</file>